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PREFEITURA MUNICIPAL DE ARCOVERDE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ESTADO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MUNICIPAL DE CULTURA 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N° 001/2020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LEI DE EMERGÊNCIA CULTURAL (LEI Nº 14.017/2020) –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spacing w:after="20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DECLARAÇÃO DE RESIDÊNCIA NO MUNICÍPIO DE ARCOVERDE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ind w:firstLine="7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a finalidade de atender ao requisito previsto no art. 4° do Decreto Municipal n° 294/2020, expedido pela Prefeita do Município de Arcoverde, eu, ______________________________________________________________________________, brasileiro(a), portador(a) do RG n° _________________, expedido por_______, e CPF N°_____________________,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residir na cidade de Arcoverde, Estado de Pernambuco, no endereço: __________________________________________________________________________________________________________________________.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ind w:firstLine="7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Declaro, ainda, que me responsabilizo pela veracidade das informações prestadas neste instrumento, sob pena de incorrer nas cominações previstas nas esferas cível, criminal e administrativa, na forma da lei.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Arcoverde, ______ de ___________________de 2020.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(Assinatura)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0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+i8CA11g9m7hY0IInjdJ1E29g==">AMUW2mVLQfDmKI3VDDaOegKrf7ZvvgRo/tzTdX3RMhDOW2eO4JriHmtiBH+GZuT73DhgkOc+qU5nFU05MnlxB/+uvItrWX8DUcyIgx8Ueq3Wmc/a0ggpIymXOFzc4W/b0y/aagfMiYQQ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2020-09-30T02:30:00Z</dcterms:created>
  <dc:creator>User</dc:creator>
</cp:coreProperties>
</file>